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2A" w:rsidRPr="00750149" w:rsidRDefault="007D3C2A" w:rsidP="007D3C2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доступных операций с использованием банковских платежных карточек (ее реквизитов).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использованием карточек будет возможно совершение на территории Республики Беларусь следующих операций: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 наличных денежных средств в </w:t>
      </w:r>
      <w:r w:rsidR="00124AD4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устройствах Банка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товаров и услуг в организациях торговли (сервиса);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баланса (доступного остатка);</w:t>
      </w:r>
    </w:p>
    <w:p w:rsidR="007D3C2A" w:rsidRPr="0019382D" w:rsidRDefault="007D3C2A" w:rsidP="001938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в каналах ДБО Банка (М-банкинг, Интернет-банкинг, инфокиоск);</w:t>
      </w:r>
      <w:bookmarkStart w:id="0" w:name="_GoBack"/>
      <w:bookmarkEnd w:id="0"/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с карты на карту в каналах ДБО Банка (М-банкинг, Интернет-банкинг, инфокиоск);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генерация ПИН-кода в каналах ДБО Банка (М-банкинг, Интернет-банкинг)</w:t>
      </w:r>
      <w:r w:rsidR="001505C6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учреждении Банка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в сети Интернет;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</w:t>
      </w:r>
      <w:r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платежном</w:t>
      </w:r>
      <w:r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(Samsung Pay, Apple Pay, Garming Pay, Fitbit Pay</w:t>
      </w:r>
      <w:r w:rsidR="00DB6784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Swoo Pay, Mi Pay</w:t>
      </w:r>
      <w:r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7D3C2A" w:rsidRPr="00750149" w:rsidRDefault="007D3C2A" w:rsidP="007D3C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с использованием платежного приложения.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совершения операций: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с карты на карту в каналах ДБО Банка.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в сети Интернет и регистрация карты в платежном приложении (Samsung Pay, Apple Pay, Garming Pay, Fitbit Pay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Swoo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47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совершения операций в сети Интернет, а также регистрации карты в платежном приложении (Samsung Pay, Apple Pay, Garming Pay, Fitbit Pay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Swoo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28C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будет сгенерирован новый CVC2/CVV2 код, отличающийся от напечатанного на карте. Новый CVC2/CVV2 код будет направлен SMS-сообщением на номер мобильного телефон</w:t>
      </w:r>
      <w:r w:rsidR="00353BDB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а, указанный в учетной системе Б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анка, в последний рабочий день месяца истечения срока действия карточки от имени «ASB.by».</w:t>
      </w:r>
    </w:p>
    <w:p w:rsidR="007D3C2A" w:rsidRPr="00750149" w:rsidRDefault="007F6F95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D3C2A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ож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7D3C2A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создать запрос на получение нового CVC2/CVV2 кода карточки в системе Интернет-банкинг в разделе «Счета» - «Счета с карточкой» - «Операции». В данном случае новый CVC2/CVV2 код будет направлен на номер мобильного телефона, указанный в Личном кабинете системы Интернет-банкинг от имени «ASB.by». Получить новый CVC2/CVV2 код будет возможно не ранее первого числа месяца, следующего за месяцем истечения срока действия карточки.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совершения с использованием карточки операций в сети Интернет необходимо при заполнении реквизитов карточки вводить измененный (продленный) срок действия и новый CVC2/CVV2 код, полученный в SMS-сообщении от имени «ASB.by».</w:t>
      </w:r>
    </w:p>
    <w:p w:rsidR="007D3C2A" w:rsidRPr="00750149" w:rsidRDefault="007D3C2A" w:rsidP="00B46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карты в платежном приложении (Samsung Pay, Apple Pay, Garming Pay, Fitbit Pay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Swoo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740" w:rsidRPr="007501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необходимо при заполнении реквизитов карты вводить измененный (продленный) срок действия и новый CVC2/CVV2 код, полученный в SMS-сообщении от имени «ASB.by».</w:t>
      </w:r>
    </w:p>
    <w:p w:rsidR="00D178C4" w:rsidRPr="00750149" w:rsidRDefault="00D178C4" w:rsidP="007D3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C4" w:rsidRPr="00750149" w:rsidRDefault="00D731C3" w:rsidP="00403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Операция </w:t>
      </w:r>
      <w:r w:rsidR="00D178C4" w:rsidRPr="00750149">
        <w:rPr>
          <w:rFonts w:ascii="Times New Roman" w:hAnsi="Times New Roman" w:cs="Times New Roman"/>
          <w:sz w:val="24"/>
          <w:szCs w:val="24"/>
          <w:u w:val="single"/>
        </w:rPr>
        <w:t>смена ПИН-кода карточки в банкоматах</w:t>
      </w:r>
      <w:r w:rsidR="002D7703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 и инфокиосках</w:t>
      </w:r>
      <w:r w:rsidR="00D178C4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 Банка по инициативе клиента будет не доступна.</w:t>
      </w:r>
      <w:r w:rsidR="001E438E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 В случае смены ПИН-кода по инициативе клиента в течение срока действия карточки, данный ПИН-код будет недействителен по продленной карточке. В целях активации</w:t>
      </w:r>
      <w:r w:rsidR="00DE3219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 карточки необходимо сгенерировать новый ПИН-код по </w:t>
      </w:r>
      <w:r w:rsidR="00403A9E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технологии </w:t>
      </w:r>
      <w:r w:rsidR="00403A9E" w:rsidRPr="00750149">
        <w:rPr>
          <w:rFonts w:ascii="Times New Roman" w:hAnsi="Times New Roman" w:cs="Times New Roman"/>
          <w:sz w:val="24"/>
          <w:szCs w:val="24"/>
          <w:u w:val="single"/>
          <w:lang w:val="en-US"/>
        </w:rPr>
        <w:t>ePIN</w:t>
      </w:r>
      <w:r w:rsidR="00353BDB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 в каналах ДБО Б</w:t>
      </w:r>
      <w:r w:rsidR="00403A9E" w:rsidRPr="00750149">
        <w:rPr>
          <w:rFonts w:ascii="Times New Roman" w:hAnsi="Times New Roman" w:cs="Times New Roman"/>
          <w:sz w:val="24"/>
          <w:szCs w:val="24"/>
          <w:u w:val="single"/>
        </w:rPr>
        <w:t>анка</w:t>
      </w:r>
      <w:r w:rsidR="002D7703" w:rsidRPr="00750149">
        <w:rPr>
          <w:rFonts w:ascii="Times New Roman" w:hAnsi="Times New Roman" w:cs="Times New Roman"/>
          <w:sz w:val="24"/>
          <w:szCs w:val="24"/>
          <w:u w:val="single"/>
        </w:rPr>
        <w:t xml:space="preserve"> или учреждении Банка</w:t>
      </w:r>
      <w:r w:rsidR="00403A9E" w:rsidRPr="0075014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3654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указанный перечень доступных операций не распространяется на операции, совершаемые за рубежом. Операции с использованием указанных карточек могут быть отклонены зарубежными банками. Для совершения операций за рубежом рекомендуе</w:t>
      </w:r>
      <w:r w:rsidR="007F6F95"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другую карту, срок действия которой не истек. </w:t>
      </w:r>
    </w:p>
    <w:p w:rsidR="007D3C2A" w:rsidRPr="00750149" w:rsidRDefault="007D3C2A" w:rsidP="007D3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обслуживании карточки по бесконтактной технологии в организации торговли (сервиса), необходимо совершить с использованием карточки операцию просмотра баланса в любом банкомате на территории Республики Беларусь, после чего повторить операцию оплаты в организации торговли (сервиса) по бесконтактной технологии. </w:t>
      </w:r>
    </w:p>
    <w:p w:rsidR="004B3256" w:rsidRPr="00750149" w:rsidRDefault="004B3256"/>
    <w:sectPr w:rsidR="004B3256" w:rsidRPr="00750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67" w:rsidRDefault="00AE0167" w:rsidP="00915E4F">
      <w:pPr>
        <w:spacing w:after="0" w:line="240" w:lineRule="auto"/>
      </w:pPr>
      <w:r>
        <w:separator/>
      </w:r>
    </w:p>
  </w:endnote>
  <w:endnote w:type="continuationSeparator" w:id="0">
    <w:p w:rsidR="00AE0167" w:rsidRDefault="00AE0167" w:rsidP="0091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4F" w:rsidRDefault="00915E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4F" w:rsidRDefault="00915E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4F" w:rsidRDefault="00915E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67" w:rsidRDefault="00AE0167" w:rsidP="00915E4F">
      <w:pPr>
        <w:spacing w:after="0" w:line="240" w:lineRule="auto"/>
      </w:pPr>
      <w:r>
        <w:separator/>
      </w:r>
    </w:p>
  </w:footnote>
  <w:footnote w:type="continuationSeparator" w:id="0">
    <w:p w:rsidR="00AE0167" w:rsidRDefault="00AE0167" w:rsidP="0091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4F" w:rsidRDefault="00915E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4F" w:rsidRDefault="00915E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E4F" w:rsidRDefault="00915E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421"/>
    <w:multiLevelType w:val="multilevel"/>
    <w:tmpl w:val="1D66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AC"/>
    <w:rsid w:val="00124AD4"/>
    <w:rsid w:val="001505C6"/>
    <w:rsid w:val="0019382D"/>
    <w:rsid w:val="001E438E"/>
    <w:rsid w:val="002D7703"/>
    <w:rsid w:val="00353BDB"/>
    <w:rsid w:val="003C0740"/>
    <w:rsid w:val="00403A9E"/>
    <w:rsid w:val="004B3256"/>
    <w:rsid w:val="006A128C"/>
    <w:rsid w:val="006B291C"/>
    <w:rsid w:val="0074384C"/>
    <w:rsid w:val="00750149"/>
    <w:rsid w:val="007D3C2A"/>
    <w:rsid w:val="007F6F95"/>
    <w:rsid w:val="008C5036"/>
    <w:rsid w:val="00915E4F"/>
    <w:rsid w:val="009E3654"/>
    <w:rsid w:val="00A21661"/>
    <w:rsid w:val="00A8126A"/>
    <w:rsid w:val="00AE0167"/>
    <w:rsid w:val="00B46C30"/>
    <w:rsid w:val="00B7381C"/>
    <w:rsid w:val="00C666AC"/>
    <w:rsid w:val="00D178C4"/>
    <w:rsid w:val="00D50270"/>
    <w:rsid w:val="00D731C3"/>
    <w:rsid w:val="00DB6784"/>
    <w:rsid w:val="00DE3219"/>
    <w:rsid w:val="00DE4CE7"/>
    <w:rsid w:val="00E3247C"/>
    <w:rsid w:val="00F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7D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84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E4F"/>
  </w:style>
  <w:style w:type="paragraph" w:styleId="a7">
    <w:name w:val="footer"/>
    <w:basedOn w:val="a"/>
    <w:link w:val="a8"/>
    <w:uiPriority w:val="99"/>
    <w:unhideWhenUsed/>
    <w:rsid w:val="00915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2025-04-10T09:28:00Z</dcterms:created>
  <dcterms:modified xsi:type="dcterms:W3CDTF">2025-04-10T09:28:00Z</dcterms:modified>
</cp:coreProperties>
</file>